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70EE">
      <w:pPr>
        <w:jc w:val="left"/>
        <w:rPr>
          <w:rFonts w:hint="eastAsia" w:ascii="宋体" w:hAnsi="宋体" w:eastAsia="宋体"/>
          <w:sz w:val="28"/>
          <w:szCs w:val="28"/>
          <w:lang w:val="en-US" w:eastAsia="zh-CN"/>
        </w:rPr>
      </w:pPr>
      <w:r>
        <w:rPr>
          <w:rFonts w:hint="eastAsia" w:ascii="宋体" w:hAnsi="宋体" w:eastAsia="宋体"/>
          <w:sz w:val="28"/>
          <w:szCs w:val="28"/>
        </w:rPr>
        <w:t>附件</w:t>
      </w:r>
      <w:r>
        <w:rPr>
          <w:rFonts w:hint="eastAsia" w:ascii="宋体" w:hAnsi="宋体" w:eastAsia="宋体"/>
          <w:sz w:val="28"/>
          <w:szCs w:val="28"/>
          <w:lang w:val="en-US" w:eastAsia="zh-CN"/>
        </w:rPr>
        <w:t>5</w:t>
      </w:r>
    </w:p>
    <w:p w14:paraId="40433EF9">
      <w:pPr>
        <w:jc w:val="center"/>
        <w:rPr>
          <w:rFonts w:ascii="黑体" w:hAnsi="黑体" w:eastAsia="黑体"/>
          <w:b/>
          <w:bCs/>
          <w:sz w:val="32"/>
          <w:szCs w:val="32"/>
        </w:rPr>
      </w:pPr>
      <w:r>
        <w:rPr>
          <w:rFonts w:ascii="黑体" w:hAnsi="黑体" w:eastAsia="黑体"/>
          <w:b/>
          <w:bCs/>
          <w:sz w:val="32"/>
          <w:szCs w:val="32"/>
        </w:rPr>
        <w:t>2026年上海师范大学研究生</w:t>
      </w:r>
      <w:r>
        <w:rPr>
          <w:rFonts w:hint="eastAsia" w:ascii="黑体" w:hAnsi="黑体" w:eastAsia="黑体"/>
          <w:b/>
          <w:bCs/>
          <w:sz w:val="32"/>
          <w:szCs w:val="32"/>
        </w:rPr>
        <w:t>一流</w:t>
      </w:r>
      <w:r>
        <w:rPr>
          <w:rFonts w:ascii="黑体" w:hAnsi="黑体" w:eastAsia="黑体"/>
          <w:b/>
          <w:bCs/>
          <w:sz w:val="32"/>
          <w:szCs w:val="32"/>
        </w:rPr>
        <w:t>课程立项建设</w:t>
      </w:r>
    </w:p>
    <w:p w14:paraId="43A16957">
      <w:pPr>
        <w:jc w:val="center"/>
        <w:rPr>
          <w:rFonts w:ascii="黑体" w:hAnsi="黑体" w:eastAsia="黑体"/>
          <w:b/>
          <w:bCs/>
          <w:sz w:val="32"/>
          <w:szCs w:val="32"/>
        </w:rPr>
      </w:pPr>
      <w:r>
        <w:rPr>
          <w:rFonts w:hint="eastAsia" w:ascii="黑体" w:hAnsi="黑体" w:eastAsia="黑体"/>
          <w:b/>
          <w:bCs/>
          <w:sz w:val="32"/>
          <w:szCs w:val="32"/>
        </w:rPr>
        <w:t>申报</w:t>
      </w:r>
      <w:r>
        <w:rPr>
          <w:rFonts w:ascii="黑体" w:hAnsi="黑体" w:eastAsia="黑体"/>
          <w:b/>
          <w:bCs/>
          <w:sz w:val="32"/>
          <w:szCs w:val="32"/>
        </w:rPr>
        <w:t>通知</w:t>
      </w:r>
    </w:p>
    <w:p w14:paraId="2A2A5EB3">
      <w:pPr>
        <w:rPr>
          <w:rFonts w:ascii="宋体" w:hAnsi="宋体" w:eastAsia="宋体"/>
        </w:rPr>
      </w:pPr>
    </w:p>
    <w:p w14:paraId="225314BC">
      <w:pPr>
        <w:spacing w:line="360" w:lineRule="auto"/>
        <w:rPr>
          <w:rFonts w:ascii="宋体" w:hAnsi="宋体" w:eastAsia="宋体"/>
          <w:sz w:val="24"/>
          <w:szCs w:val="24"/>
        </w:rPr>
      </w:pPr>
      <w:r>
        <w:rPr>
          <w:rFonts w:hint="eastAsia" w:ascii="宋体" w:hAnsi="宋体" w:eastAsia="宋体"/>
          <w:sz w:val="24"/>
          <w:szCs w:val="24"/>
        </w:rPr>
        <w:t>各培养单位：</w:t>
      </w:r>
    </w:p>
    <w:p w14:paraId="684F39E0">
      <w:pPr>
        <w:spacing w:line="360" w:lineRule="auto"/>
        <w:ind w:firstLine="480" w:firstLineChars="200"/>
        <w:rPr>
          <w:rFonts w:ascii="宋体" w:hAnsi="宋体" w:eastAsia="宋体"/>
          <w:sz w:val="24"/>
          <w:szCs w:val="24"/>
        </w:rPr>
      </w:pPr>
      <w:r>
        <w:rPr>
          <w:rFonts w:hint="eastAsia" w:ascii="宋体" w:hAnsi="宋体" w:eastAsia="宋体"/>
          <w:sz w:val="24"/>
          <w:szCs w:val="24"/>
        </w:rPr>
        <w:t>为深入贯彻党的二十大精神和习近平总书记关于研究生教育工作重要指示精神，落实《上海市教育委员会</w:t>
      </w:r>
      <w:r>
        <w:rPr>
          <w:rFonts w:ascii="宋体" w:hAnsi="宋体" w:eastAsia="宋体"/>
          <w:sz w:val="24"/>
          <w:szCs w:val="24"/>
        </w:rPr>
        <w:t xml:space="preserve"> 上海市发展和改革委员会 上海市财政局关于加快新时代上海市研究生教育高质量发展的实施意见》(沪教委高[2021]42号)以及《上海师范大学研究生教育高质量发展实施意见》等文件要求，紧扣学校“十五五”发展规划开局之年的战略部署，着力推动和深化研究生教育教学改革以及高质量发展，现决定开展2026年研究生课程立项建设工作（以下简称“项目”）。具体事项通知如下：</w:t>
      </w:r>
    </w:p>
    <w:p w14:paraId="2182146B">
      <w:pPr>
        <w:spacing w:line="360" w:lineRule="auto"/>
        <w:ind w:firstLine="480" w:firstLineChars="200"/>
        <w:rPr>
          <w:rFonts w:ascii="宋体" w:hAnsi="宋体" w:eastAsia="宋体"/>
          <w:sz w:val="24"/>
          <w:szCs w:val="24"/>
        </w:rPr>
      </w:pPr>
    </w:p>
    <w:p w14:paraId="426C2E73">
      <w:pPr>
        <w:spacing w:line="360" w:lineRule="auto"/>
        <w:rPr>
          <w:rFonts w:ascii="宋体" w:hAnsi="宋体" w:eastAsia="宋体"/>
          <w:b/>
          <w:bCs/>
          <w:sz w:val="24"/>
          <w:szCs w:val="24"/>
        </w:rPr>
      </w:pPr>
      <w:r>
        <w:rPr>
          <w:rFonts w:hint="eastAsia" w:ascii="宋体" w:hAnsi="宋体" w:eastAsia="宋体"/>
          <w:b/>
          <w:bCs/>
          <w:sz w:val="24"/>
          <w:szCs w:val="24"/>
        </w:rPr>
        <w:t>一、建设目标</w:t>
      </w:r>
    </w:p>
    <w:p w14:paraId="4B3ED714">
      <w:pPr>
        <w:spacing w:line="360" w:lineRule="auto"/>
        <w:ind w:firstLine="480" w:firstLineChars="200"/>
        <w:rPr>
          <w:rFonts w:ascii="宋体" w:hAnsi="宋体" w:eastAsia="宋体"/>
          <w:sz w:val="24"/>
          <w:szCs w:val="24"/>
        </w:rPr>
      </w:pPr>
      <w:r>
        <w:rPr>
          <w:rFonts w:hint="eastAsia" w:ascii="宋体" w:hAnsi="宋体" w:eastAsia="宋体"/>
          <w:sz w:val="24"/>
          <w:szCs w:val="24"/>
        </w:rPr>
        <w:t>落实围绕“精耕细作、创特提质”的理念，重点建设一批具有高阶性、创新性和挑战性的示范性课程。</w:t>
      </w:r>
    </w:p>
    <w:p w14:paraId="002580C0">
      <w:pPr>
        <w:spacing w:line="360" w:lineRule="auto"/>
        <w:ind w:firstLine="482" w:firstLineChars="200"/>
        <w:rPr>
          <w:rFonts w:ascii="宋体" w:hAnsi="宋体" w:eastAsia="宋体"/>
          <w:sz w:val="24"/>
          <w:szCs w:val="24"/>
        </w:rPr>
      </w:pPr>
      <w:r>
        <w:rPr>
          <w:rFonts w:hint="eastAsia" w:ascii="宋体" w:hAnsi="宋体" w:eastAsia="宋体"/>
          <w:b/>
          <w:bCs/>
          <w:sz w:val="24"/>
          <w:szCs w:val="24"/>
        </w:rPr>
        <w:t>价值引领：</w:t>
      </w:r>
      <w:r>
        <w:rPr>
          <w:rFonts w:ascii="宋体" w:hAnsi="宋体" w:eastAsia="宋体"/>
          <w:sz w:val="24"/>
          <w:szCs w:val="24"/>
        </w:rPr>
        <w:t xml:space="preserve"> 深入挖掘课程思政元素，构建全面覆盖、类型丰富、层次递进的研究生课程思政体系。</w:t>
      </w:r>
    </w:p>
    <w:p w14:paraId="44CE0A49">
      <w:pPr>
        <w:spacing w:line="360" w:lineRule="auto"/>
        <w:ind w:firstLine="482" w:firstLineChars="200"/>
        <w:rPr>
          <w:rFonts w:ascii="宋体" w:hAnsi="宋体" w:eastAsia="宋体"/>
          <w:sz w:val="24"/>
          <w:szCs w:val="24"/>
        </w:rPr>
      </w:pPr>
      <w:r>
        <w:rPr>
          <w:rFonts w:hint="eastAsia" w:ascii="宋体" w:hAnsi="宋体" w:eastAsia="宋体"/>
          <w:b/>
          <w:bCs/>
          <w:sz w:val="24"/>
          <w:szCs w:val="24"/>
        </w:rPr>
        <w:t>分类发展：</w:t>
      </w:r>
      <w:r>
        <w:rPr>
          <w:rFonts w:ascii="宋体" w:hAnsi="宋体" w:eastAsia="宋体"/>
          <w:sz w:val="24"/>
          <w:szCs w:val="24"/>
        </w:rPr>
        <w:t xml:space="preserve"> 学术学位课程强调知识前沿交叉与创新能力培养；专业学位课程强调产教融合与职业能力提升。</w:t>
      </w:r>
    </w:p>
    <w:p w14:paraId="2F6D5B34">
      <w:pPr>
        <w:spacing w:line="360" w:lineRule="auto"/>
        <w:ind w:firstLine="482" w:firstLineChars="200"/>
        <w:rPr>
          <w:rFonts w:ascii="宋体" w:hAnsi="宋体" w:eastAsia="宋体"/>
          <w:sz w:val="24"/>
          <w:szCs w:val="24"/>
        </w:rPr>
      </w:pPr>
      <w:r>
        <w:rPr>
          <w:rFonts w:hint="eastAsia" w:ascii="宋体" w:hAnsi="宋体" w:eastAsia="宋体"/>
          <w:b/>
          <w:bCs/>
          <w:sz w:val="24"/>
          <w:szCs w:val="24"/>
        </w:rPr>
        <w:t>数智赋能：</w:t>
      </w:r>
      <w:r>
        <w:rPr>
          <w:rFonts w:ascii="宋体" w:hAnsi="宋体" w:eastAsia="宋体"/>
          <w:sz w:val="24"/>
          <w:szCs w:val="24"/>
        </w:rPr>
        <w:t xml:space="preserve"> 推动人工智能赋能课程教学改革，建设若干门与人工智能深度融合的研究生课程，注重研究生跨学科数智理论与实践能力培养。</w:t>
      </w:r>
    </w:p>
    <w:p w14:paraId="017F8CA6">
      <w:pPr>
        <w:spacing w:line="360" w:lineRule="auto"/>
        <w:rPr>
          <w:rFonts w:ascii="宋体" w:hAnsi="宋体" w:eastAsia="宋体"/>
          <w:sz w:val="24"/>
          <w:szCs w:val="24"/>
        </w:rPr>
      </w:pPr>
    </w:p>
    <w:p w14:paraId="5B65D425">
      <w:pPr>
        <w:spacing w:line="360" w:lineRule="auto"/>
        <w:rPr>
          <w:rFonts w:ascii="宋体" w:hAnsi="宋体" w:eastAsia="宋体"/>
          <w:b/>
          <w:bCs/>
          <w:sz w:val="24"/>
          <w:szCs w:val="24"/>
        </w:rPr>
      </w:pPr>
      <w:r>
        <w:rPr>
          <w:rFonts w:hint="eastAsia" w:ascii="宋体" w:hAnsi="宋体" w:eastAsia="宋体"/>
          <w:b/>
          <w:bCs/>
          <w:sz w:val="24"/>
          <w:szCs w:val="24"/>
        </w:rPr>
        <w:t>二、立项类型与申报要求</w:t>
      </w:r>
    </w:p>
    <w:p w14:paraId="6C887AF6">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sz w:val="24"/>
          <w:szCs w:val="24"/>
        </w:rPr>
        <w:t>立项类型</w:t>
      </w:r>
    </w:p>
    <w:p w14:paraId="442317F4">
      <w:pPr>
        <w:spacing w:line="360" w:lineRule="auto"/>
        <w:ind w:firstLine="480" w:firstLineChars="200"/>
        <w:rPr>
          <w:rFonts w:ascii="宋体" w:hAnsi="宋体" w:eastAsia="宋体"/>
          <w:sz w:val="24"/>
          <w:szCs w:val="24"/>
        </w:rPr>
      </w:pPr>
      <w:r>
        <w:rPr>
          <w:rFonts w:hint="eastAsia" w:ascii="宋体" w:hAnsi="宋体" w:eastAsia="宋体"/>
          <w:sz w:val="24"/>
          <w:szCs w:val="24"/>
        </w:rPr>
        <w:t>本次研究生课程建设立项包括以下四种类型，各培养单位应结合学科专业特色择优推荐。每位申请人作为负责人限报</w:t>
      </w:r>
      <w:r>
        <w:rPr>
          <w:rFonts w:ascii="宋体" w:hAnsi="宋体" w:eastAsia="宋体"/>
          <w:sz w:val="24"/>
          <w:szCs w:val="24"/>
        </w:rPr>
        <w:t>1项。</w:t>
      </w:r>
    </w:p>
    <w:p w14:paraId="2538628A">
      <w:pPr>
        <w:spacing w:line="360" w:lineRule="auto"/>
        <w:ind w:firstLine="480" w:firstLineChars="200"/>
        <w:rPr>
          <w:rFonts w:ascii="宋体" w:hAnsi="宋体" w:eastAsia="宋体"/>
          <w:sz w:val="24"/>
          <w:szCs w:val="24"/>
        </w:rPr>
      </w:pP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96"/>
        <w:gridCol w:w="3691"/>
        <w:gridCol w:w="2830"/>
      </w:tblGrid>
      <w:tr w14:paraId="42FA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696" w:type="dxa"/>
            <w:tcMar>
              <w:top w:w="150" w:type="dxa"/>
              <w:left w:w="0" w:type="dxa"/>
              <w:bottom w:w="150" w:type="dxa"/>
              <w:right w:w="240" w:type="dxa"/>
            </w:tcMar>
            <w:vAlign w:val="center"/>
          </w:tcPr>
          <w:p w14:paraId="49E3E7DE">
            <w:pPr>
              <w:widowControl/>
              <w:jc w:val="left"/>
              <w:rPr>
                <w:rFonts w:ascii="宋体" w:hAnsi="宋体" w:eastAsia="宋体" w:cs="宋体"/>
                <w:b/>
                <w:bCs/>
                <w:kern w:val="0"/>
                <w:sz w:val="24"/>
                <w:szCs w:val="24"/>
              </w:rPr>
            </w:pPr>
            <w:r>
              <w:rPr>
                <w:rFonts w:ascii="宋体" w:hAnsi="宋体" w:eastAsia="宋体" w:cs="宋体"/>
                <w:b/>
                <w:bCs/>
                <w:kern w:val="0"/>
                <w:sz w:val="24"/>
                <w:szCs w:val="24"/>
              </w:rPr>
              <w:t>立项类型</w:t>
            </w:r>
          </w:p>
        </w:tc>
        <w:tc>
          <w:tcPr>
            <w:tcW w:w="3691" w:type="dxa"/>
            <w:tcMar>
              <w:top w:w="150" w:type="dxa"/>
              <w:left w:w="240" w:type="dxa"/>
              <w:bottom w:w="150" w:type="dxa"/>
              <w:right w:w="240" w:type="dxa"/>
            </w:tcMar>
            <w:vAlign w:val="center"/>
          </w:tcPr>
          <w:p w14:paraId="474305BE">
            <w:pPr>
              <w:widowControl/>
              <w:jc w:val="left"/>
              <w:rPr>
                <w:rFonts w:ascii="宋体" w:hAnsi="宋体" w:eastAsia="宋体" w:cs="宋体"/>
                <w:b/>
                <w:bCs/>
                <w:kern w:val="0"/>
                <w:sz w:val="24"/>
                <w:szCs w:val="24"/>
              </w:rPr>
            </w:pPr>
            <w:r>
              <w:rPr>
                <w:rFonts w:ascii="宋体" w:hAnsi="宋体" w:eastAsia="宋体" w:cs="宋体"/>
                <w:b/>
                <w:bCs/>
                <w:kern w:val="0"/>
                <w:sz w:val="24"/>
                <w:szCs w:val="24"/>
              </w:rPr>
              <w:t>重点建设内容与要求</w:t>
            </w:r>
          </w:p>
        </w:tc>
        <w:tc>
          <w:tcPr>
            <w:tcW w:w="2830" w:type="dxa"/>
            <w:tcMar>
              <w:top w:w="150" w:type="dxa"/>
              <w:left w:w="240" w:type="dxa"/>
              <w:bottom w:w="150" w:type="dxa"/>
              <w:right w:w="240" w:type="dxa"/>
            </w:tcMar>
            <w:vAlign w:val="center"/>
          </w:tcPr>
          <w:p w14:paraId="7140188C">
            <w:pPr>
              <w:widowControl/>
              <w:jc w:val="left"/>
              <w:rPr>
                <w:rFonts w:ascii="宋体" w:hAnsi="宋体" w:eastAsia="宋体" w:cs="宋体"/>
                <w:b/>
                <w:bCs/>
                <w:kern w:val="0"/>
                <w:sz w:val="24"/>
                <w:szCs w:val="24"/>
              </w:rPr>
            </w:pPr>
            <w:r>
              <w:rPr>
                <w:rFonts w:ascii="宋体" w:hAnsi="宋体" w:eastAsia="宋体" w:cs="宋体"/>
                <w:b/>
                <w:bCs/>
                <w:kern w:val="0"/>
                <w:sz w:val="24"/>
                <w:szCs w:val="24"/>
              </w:rPr>
              <w:t>负责人要求</w:t>
            </w:r>
          </w:p>
        </w:tc>
      </w:tr>
      <w:tr w14:paraId="1C44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tcMar>
              <w:top w:w="150" w:type="dxa"/>
              <w:left w:w="0" w:type="dxa"/>
              <w:bottom w:w="150" w:type="dxa"/>
              <w:right w:w="240" w:type="dxa"/>
            </w:tcMar>
            <w:vAlign w:val="center"/>
          </w:tcPr>
          <w:p w14:paraId="230568FB">
            <w:pPr>
              <w:widowControl/>
              <w:jc w:val="left"/>
              <w:rPr>
                <w:rFonts w:ascii="宋体" w:hAnsi="宋体" w:eastAsia="宋体" w:cs="宋体"/>
                <w:kern w:val="0"/>
                <w:sz w:val="24"/>
                <w:szCs w:val="24"/>
              </w:rPr>
            </w:pPr>
            <w:r>
              <w:rPr>
                <w:rFonts w:hint="eastAsia" w:ascii="宋体" w:hAnsi="宋体" w:eastAsia="宋体" w:cs="宋体"/>
                <w:b/>
                <w:bCs/>
                <w:kern w:val="0"/>
                <w:sz w:val="24"/>
                <w:szCs w:val="24"/>
              </w:rPr>
              <w:t>人工智能示范课程</w:t>
            </w:r>
          </w:p>
        </w:tc>
        <w:tc>
          <w:tcPr>
            <w:tcW w:w="3691" w:type="dxa"/>
            <w:tcMar>
              <w:top w:w="150" w:type="dxa"/>
              <w:left w:w="240" w:type="dxa"/>
              <w:bottom w:w="150" w:type="dxa"/>
              <w:right w:w="240" w:type="dxa"/>
            </w:tcMar>
            <w:vAlign w:val="center"/>
          </w:tcPr>
          <w:p w14:paraId="2199282C">
            <w:pPr>
              <w:widowControl/>
              <w:jc w:val="left"/>
              <w:rPr>
                <w:rFonts w:ascii="宋体" w:hAnsi="宋体" w:eastAsia="宋体" w:cs="宋体"/>
                <w:kern w:val="0"/>
                <w:sz w:val="24"/>
                <w:szCs w:val="24"/>
              </w:rPr>
            </w:pPr>
            <w:r>
              <w:rPr>
                <w:rFonts w:ascii="宋体" w:hAnsi="宋体" w:eastAsia="宋体" w:cs="宋体"/>
                <w:kern w:val="0"/>
                <w:sz w:val="24"/>
                <w:szCs w:val="24"/>
              </w:rPr>
              <w:t>聚焦交叉学科、人工智能与学科融合（如“AI+文史/数理/</w:t>
            </w:r>
            <w:r>
              <w:rPr>
                <w:rFonts w:hint="eastAsia" w:ascii="宋体" w:hAnsi="宋体" w:eastAsia="宋体" w:cs="宋体"/>
                <w:kern w:val="0"/>
                <w:sz w:val="24"/>
                <w:szCs w:val="24"/>
              </w:rPr>
              <w:t>艺体/</w:t>
            </w:r>
            <w:r>
              <w:rPr>
                <w:rFonts w:ascii="宋体" w:hAnsi="宋体" w:eastAsia="宋体" w:cs="宋体"/>
                <w:kern w:val="0"/>
                <w:sz w:val="24"/>
                <w:szCs w:val="24"/>
              </w:rPr>
              <w:t>商科”</w:t>
            </w:r>
            <w:r>
              <w:rPr>
                <w:rFonts w:hint="eastAsia" w:ascii="宋体" w:hAnsi="宋体" w:eastAsia="宋体" w:cs="宋体"/>
                <w:kern w:val="0"/>
                <w:sz w:val="24"/>
                <w:szCs w:val="24"/>
              </w:rPr>
              <w:t>等</w:t>
            </w:r>
            <w:r>
              <w:rPr>
                <w:rFonts w:ascii="宋体" w:hAnsi="宋体" w:eastAsia="宋体" w:cs="宋体"/>
                <w:kern w:val="0"/>
                <w:sz w:val="24"/>
                <w:szCs w:val="24"/>
              </w:rPr>
              <w:t>），反映新理论新方法。</w:t>
            </w:r>
          </w:p>
        </w:tc>
        <w:tc>
          <w:tcPr>
            <w:tcW w:w="2830" w:type="dxa"/>
            <w:tcMar>
              <w:top w:w="150" w:type="dxa"/>
              <w:left w:w="240" w:type="dxa"/>
              <w:bottom w:w="150" w:type="dxa"/>
              <w:right w:w="0" w:type="dxa"/>
            </w:tcMar>
            <w:vAlign w:val="center"/>
          </w:tcPr>
          <w:p w14:paraId="0BA6E24D">
            <w:pPr>
              <w:widowControl/>
              <w:jc w:val="left"/>
              <w:rPr>
                <w:rFonts w:ascii="宋体" w:hAnsi="宋体" w:eastAsia="宋体" w:cs="宋体"/>
                <w:kern w:val="0"/>
                <w:sz w:val="24"/>
                <w:szCs w:val="24"/>
              </w:rPr>
            </w:pPr>
            <w:r>
              <w:rPr>
                <w:rFonts w:ascii="宋体" w:hAnsi="宋体" w:eastAsia="宋体" w:cs="宋体"/>
                <w:kern w:val="0"/>
                <w:sz w:val="24"/>
                <w:szCs w:val="24"/>
              </w:rPr>
              <w:t>具有相关交叉学科研究或教学背景。</w:t>
            </w:r>
          </w:p>
        </w:tc>
      </w:tr>
      <w:tr w14:paraId="5964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7" w:hRule="atLeast"/>
        </w:trPr>
        <w:tc>
          <w:tcPr>
            <w:tcW w:w="1696" w:type="dxa"/>
            <w:tcMar>
              <w:top w:w="150" w:type="dxa"/>
              <w:left w:w="0" w:type="dxa"/>
              <w:bottom w:w="150" w:type="dxa"/>
              <w:right w:w="240" w:type="dxa"/>
            </w:tcMar>
            <w:vAlign w:val="center"/>
          </w:tcPr>
          <w:p w14:paraId="036E98E1">
            <w:pPr>
              <w:widowControl/>
              <w:jc w:val="left"/>
              <w:rPr>
                <w:rFonts w:ascii="宋体" w:hAnsi="宋体" w:eastAsia="宋体" w:cs="宋体"/>
                <w:kern w:val="0"/>
                <w:sz w:val="24"/>
                <w:szCs w:val="24"/>
              </w:rPr>
            </w:pPr>
            <w:r>
              <w:rPr>
                <w:rFonts w:ascii="宋体" w:hAnsi="宋体" w:eastAsia="宋体" w:cs="宋体"/>
                <w:b/>
                <w:bCs/>
                <w:kern w:val="0"/>
                <w:sz w:val="24"/>
                <w:szCs w:val="24"/>
              </w:rPr>
              <w:t>产教融合课程（校企共建）</w:t>
            </w:r>
          </w:p>
        </w:tc>
        <w:tc>
          <w:tcPr>
            <w:tcW w:w="3691" w:type="dxa"/>
            <w:tcMar>
              <w:top w:w="150" w:type="dxa"/>
              <w:left w:w="240" w:type="dxa"/>
              <w:bottom w:w="150" w:type="dxa"/>
              <w:right w:w="240" w:type="dxa"/>
            </w:tcMar>
            <w:vAlign w:val="center"/>
          </w:tcPr>
          <w:p w14:paraId="44EB950D">
            <w:pPr>
              <w:widowControl/>
              <w:jc w:val="left"/>
              <w:rPr>
                <w:rFonts w:ascii="宋体" w:hAnsi="宋体" w:eastAsia="宋体" w:cs="宋体"/>
                <w:kern w:val="0"/>
                <w:sz w:val="24"/>
                <w:szCs w:val="24"/>
              </w:rPr>
            </w:pPr>
            <w:r>
              <w:rPr>
                <w:rFonts w:ascii="宋体" w:hAnsi="宋体" w:eastAsia="宋体" w:cs="宋体"/>
                <w:kern w:val="0"/>
                <w:sz w:val="24"/>
                <w:szCs w:val="24"/>
              </w:rPr>
              <w:t>面向专业学位，</w:t>
            </w:r>
            <w:r>
              <w:rPr>
                <w:rFonts w:hint="eastAsia" w:ascii="宋体" w:hAnsi="宋体" w:eastAsia="宋体" w:cs="宋体"/>
                <w:kern w:val="0"/>
                <w:sz w:val="24"/>
                <w:szCs w:val="24"/>
              </w:rPr>
              <w:t>鼓励</w:t>
            </w:r>
            <w:r>
              <w:rPr>
                <w:rFonts w:ascii="宋体" w:hAnsi="宋体" w:eastAsia="宋体" w:cs="宋体"/>
                <w:kern w:val="0"/>
                <w:sz w:val="24"/>
                <w:szCs w:val="24"/>
              </w:rPr>
              <w:t>企业专家</w:t>
            </w:r>
            <w:r>
              <w:rPr>
                <w:rFonts w:hint="eastAsia" w:ascii="宋体" w:hAnsi="宋体" w:eastAsia="宋体" w:cs="宋体"/>
                <w:kern w:val="0"/>
                <w:sz w:val="24"/>
                <w:szCs w:val="24"/>
              </w:rPr>
              <w:t>进校</w:t>
            </w:r>
            <w:r>
              <w:rPr>
                <w:rFonts w:ascii="宋体" w:hAnsi="宋体" w:eastAsia="宋体" w:cs="宋体"/>
                <w:kern w:val="0"/>
                <w:sz w:val="24"/>
                <w:szCs w:val="24"/>
              </w:rPr>
              <w:t>授课</w:t>
            </w:r>
            <w:r>
              <w:rPr>
                <w:rFonts w:hint="eastAsia" w:ascii="宋体" w:hAnsi="宋体" w:eastAsia="宋体" w:cs="宋体"/>
                <w:kern w:val="0"/>
                <w:sz w:val="24"/>
                <w:szCs w:val="24"/>
              </w:rPr>
              <w:t>，课程须</w:t>
            </w:r>
            <w:r>
              <w:rPr>
                <w:rFonts w:ascii="宋体" w:hAnsi="宋体" w:eastAsia="宋体" w:cs="宋体"/>
                <w:kern w:val="0"/>
                <w:sz w:val="24"/>
                <w:szCs w:val="24"/>
              </w:rPr>
              <w:t>融入工程案例或行业标准。</w:t>
            </w:r>
          </w:p>
        </w:tc>
        <w:tc>
          <w:tcPr>
            <w:tcW w:w="2830" w:type="dxa"/>
            <w:tcMar>
              <w:top w:w="150" w:type="dxa"/>
              <w:left w:w="240" w:type="dxa"/>
              <w:bottom w:w="150" w:type="dxa"/>
              <w:right w:w="0" w:type="dxa"/>
            </w:tcMar>
            <w:vAlign w:val="center"/>
          </w:tcPr>
          <w:p w14:paraId="1CC1FF19">
            <w:pPr>
              <w:widowControl/>
              <w:jc w:val="left"/>
              <w:rPr>
                <w:rFonts w:ascii="宋体" w:hAnsi="宋体" w:eastAsia="宋体" w:cs="宋体"/>
                <w:kern w:val="0"/>
                <w:sz w:val="24"/>
                <w:szCs w:val="24"/>
              </w:rPr>
            </w:pPr>
            <w:r>
              <w:rPr>
                <w:rFonts w:ascii="宋体" w:hAnsi="宋体" w:eastAsia="宋体" w:cs="宋体"/>
                <w:kern w:val="0"/>
                <w:sz w:val="24"/>
                <w:szCs w:val="24"/>
              </w:rPr>
              <w:t>校内负责人</w:t>
            </w:r>
            <w:r>
              <w:rPr>
                <w:rFonts w:hint="eastAsia" w:ascii="宋体" w:hAnsi="宋体" w:eastAsia="宋体" w:cs="宋体"/>
                <w:kern w:val="0"/>
                <w:sz w:val="24"/>
                <w:szCs w:val="24"/>
              </w:rPr>
              <w:t>总体</w:t>
            </w:r>
            <w:r>
              <w:rPr>
                <w:rFonts w:ascii="宋体" w:hAnsi="宋体" w:eastAsia="宋体" w:cs="宋体"/>
                <w:kern w:val="0"/>
                <w:sz w:val="24"/>
                <w:szCs w:val="24"/>
              </w:rPr>
              <w:t>把关课程</w:t>
            </w:r>
            <w:r>
              <w:rPr>
                <w:rFonts w:hint="eastAsia" w:ascii="宋体" w:hAnsi="宋体" w:eastAsia="宋体" w:cs="宋体"/>
                <w:kern w:val="0"/>
                <w:sz w:val="24"/>
                <w:szCs w:val="24"/>
              </w:rPr>
              <w:t>开设情况</w:t>
            </w:r>
            <w:r>
              <w:rPr>
                <w:rFonts w:ascii="宋体" w:hAnsi="宋体" w:eastAsia="宋体" w:cs="宋体"/>
                <w:kern w:val="0"/>
                <w:sz w:val="24"/>
                <w:szCs w:val="24"/>
              </w:rPr>
              <w:t>，企业专家</w:t>
            </w:r>
            <w:r>
              <w:rPr>
                <w:rFonts w:hint="eastAsia" w:ascii="宋体" w:hAnsi="宋体" w:eastAsia="宋体" w:cs="宋体"/>
                <w:kern w:val="0"/>
                <w:sz w:val="24"/>
                <w:szCs w:val="24"/>
              </w:rPr>
              <w:t>提供行业实践支持</w:t>
            </w:r>
            <w:r>
              <w:rPr>
                <w:rFonts w:ascii="宋体" w:hAnsi="宋体" w:eastAsia="宋体" w:cs="宋体"/>
                <w:kern w:val="0"/>
                <w:sz w:val="24"/>
                <w:szCs w:val="24"/>
              </w:rPr>
              <w:t>。</w:t>
            </w:r>
          </w:p>
        </w:tc>
      </w:tr>
      <w:tr w14:paraId="1CB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7" w:hRule="atLeast"/>
        </w:trPr>
        <w:tc>
          <w:tcPr>
            <w:tcW w:w="1696" w:type="dxa"/>
            <w:tcMar>
              <w:top w:w="150" w:type="dxa"/>
              <w:left w:w="0" w:type="dxa"/>
              <w:bottom w:w="150" w:type="dxa"/>
              <w:right w:w="240" w:type="dxa"/>
            </w:tcMar>
            <w:vAlign w:val="center"/>
          </w:tcPr>
          <w:p w14:paraId="71482D59">
            <w:pPr>
              <w:widowControl/>
              <w:jc w:val="left"/>
              <w:rPr>
                <w:rFonts w:ascii="宋体" w:hAnsi="宋体" w:eastAsia="宋体" w:cs="宋体"/>
                <w:kern w:val="0"/>
                <w:sz w:val="24"/>
                <w:szCs w:val="24"/>
              </w:rPr>
            </w:pPr>
            <w:r>
              <w:rPr>
                <w:rFonts w:ascii="宋体" w:hAnsi="宋体" w:eastAsia="宋体" w:cs="宋体"/>
                <w:b/>
                <w:bCs/>
                <w:kern w:val="0"/>
                <w:sz w:val="24"/>
                <w:szCs w:val="24"/>
              </w:rPr>
              <w:t>全英文</w:t>
            </w:r>
            <w:r>
              <w:rPr>
                <w:rFonts w:hint="eastAsia" w:ascii="宋体" w:hAnsi="宋体" w:eastAsia="宋体" w:cs="宋体"/>
                <w:b/>
                <w:bCs/>
                <w:kern w:val="0"/>
                <w:sz w:val="24"/>
                <w:szCs w:val="24"/>
              </w:rPr>
              <w:t>精品</w:t>
            </w:r>
            <w:r>
              <w:rPr>
                <w:rFonts w:ascii="宋体" w:hAnsi="宋体" w:eastAsia="宋体" w:cs="宋体"/>
                <w:b/>
                <w:bCs/>
                <w:kern w:val="0"/>
                <w:sz w:val="24"/>
                <w:szCs w:val="24"/>
              </w:rPr>
              <w:t>课程</w:t>
            </w:r>
          </w:p>
        </w:tc>
        <w:tc>
          <w:tcPr>
            <w:tcW w:w="3691" w:type="dxa"/>
            <w:tcMar>
              <w:top w:w="150" w:type="dxa"/>
              <w:left w:w="240" w:type="dxa"/>
              <w:bottom w:w="150" w:type="dxa"/>
              <w:right w:w="240" w:type="dxa"/>
            </w:tcMar>
            <w:vAlign w:val="center"/>
          </w:tcPr>
          <w:p w14:paraId="7900AEDB">
            <w:pPr>
              <w:widowControl/>
              <w:jc w:val="left"/>
              <w:rPr>
                <w:rFonts w:ascii="宋体" w:hAnsi="宋体" w:eastAsia="宋体" w:cs="宋体"/>
                <w:kern w:val="0"/>
                <w:sz w:val="24"/>
                <w:szCs w:val="24"/>
              </w:rPr>
            </w:pPr>
            <w:r>
              <w:rPr>
                <w:rFonts w:ascii="宋体" w:hAnsi="宋体" w:eastAsia="宋体" w:cs="宋体"/>
                <w:kern w:val="0"/>
                <w:sz w:val="24"/>
                <w:szCs w:val="24"/>
              </w:rPr>
              <w:t>使用英文原版教材，鼓励教师</w:t>
            </w:r>
            <w:r>
              <w:rPr>
                <w:rFonts w:hint="eastAsia" w:ascii="宋体" w:hAnsi="宋体" w:eastAsia="宋体" w:cs="宋体"/>
                <w:kern w:val="0"/>
                <w:sz w:val="24"/>
                <w:szCs w:val="24"/>
              </w:rPr>
              <w:t>以英文</w:t>
            </w:r>
            <w:r>
              <w:rPr>
                <w:rFonts w:ascii="宋体" w:hAnsi="宋体" w:eastAsia="宋体" w:cs="宋体"/>
                <w:kern w:val="0"/>
                <w:sz w:val="24"/>
                <w:szCs w:val="24"/>
              </w:rPr>
              <w:t>授课</w:t>
            </w:r>
            <w:r>
              <w:rPr>
                <w:rFonts w:hint="eastAsia" w:ascii="宋体" w:hAnsi="宋体" w:eastAsia="宋体" w:cs="宋体"/>
                <w:kern w:val="0"/>
                <w:sz w:val="24"/>
                <w:szCs w:val="24"/>
              </w:rPr>
              <w:t>并编写英文教材及讲义，</w:t>
            </w:r>
            <w:r>
              <w:rPr>
                <w:rFonts w:ascii="宋体" w:hAnsi="宋体" w:eastAsia="宋体" w:cs="宋体"/>
                <w:kern w:val="0"/>
                <w:sz w:val="24"/>
                <w:szCs w:val="24"/>
              </w:rPr>
              <w:t>聚焦学科前沿。</w:t>
            </w:r>
          </w:p>
        </w:tc>
        <w:tc>
          <w:tcPr>
            <w:tcW w:w="2830" w:type="dxa"/>
            <w:tcMar>
              <w:top w:w="150" w:type="dxa"/>
              <w:left w:w="240" w:type="dxa"/>
              <w:bottom w:w="150" w:type="dxa"/>
              <w:right w:w="0" w:type="dxa"/>
            </w:tcMar>
            <w:vAlign w:val="center"/>
          </w:tcPr>
          <w:p w14:paraId="2A410DC2">
            <w:pPr>
              <w:widowControl/>
              <w:jc w:val="left"/>
              <w:rPr>
                <w:rFonts w:ascii="宋体" w:hAnsi="宋体" w:eastAsia="宋体" w:cs="宋体"/>
                <w:kern w:val="0"/>
                <w:sz w:val="24"/>
                <w:szCs w:val="24"/>
              </w:rPr>
            </w:pPr>
            <w:r>
              <w:rPr>
                <w:rFonts w:ascii="宋体" w:hAnsi="宋体" w:eastAsia="宋体" w:cs="宋体"/>
                <w:kern w:val="0"/>
                <w:sz w:val="24"/>
                <w:szCs w:val="24"/>
              </w:rPr>
              <w:t>负责人需有全英文教学能力。</w:t>
            </w:r>
          </w:p>
        </w:tc>
      </w:tr>
      <w:tr w14:paraId="2D63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trPr>
        <w:tc>
          <w:tcPr>
            <w:tcW w:w="1696" w:type="dxa"/>
            <w:tcMar>
              <w:top w:w="150" w:type="dxa"/>
              <w:left w:w="0" w:type="dxa"/>
              <w:bottom w:w="150" w:type="dxa"/>
              <w:right w:w="240" w:type="dxa"/>
            </w:tcMar>
            <w:vAlign w:val="center"/>
          </w:tcPr>
          <w:p w14:paraId="151F931B">
            <w:pPr>
              <w:widowControl/>
              <w:jc w:val="left"/>
              <w:rPr>
                <w:rFonts w:ascii="宋体" w:hAnsi="宋体" w:eastAsia="宋体" w:cs="宋体"/>
                <w:kern w:val="0"/>
                <w:sz w:val="24"/>
                <w:szCs w:val="24"/>
              </w:rPr>
            </w:pPr>
            <w:r>
              <w:rPr>
                <w:rFonts w:ascii="宋体" w:hAnsi="宋体" w:eastAsia="宋体" w:cs="宋体"/>
                <w:b/>
                <w:bCs/>
                <w:kern w:val="0"/>
                <w:sz w:val="24"/>
                <w:szCs w:val="24"/>
              </w:rPr>
              <w:t>课程思政示范</w:t>
            </w:r>
            <w:r>
              <w:rPr>
                <w:rFonts w:hint="eastAsia" w:ascii="宋体" w:hAnsi="宋体" w:eastAsia="宋体" w:cs="宋体"/>
                <w:b/>
                <w:bCs/>
                <w:kern w:val="0"/>
                <w:sz w:val="24"/>
                <w:szCs w:val="24"/>
              </w:rPr>
              <w:t>课程</w:t>
            </w:r>
          </w:p>
        </w:tc>
        <w:tc>
          <w:tcPr>
            <w:tcW w:w="3691" w:type="dxa"/>
            <w:tcMar>
              <w:top w:w="150" w:type="dxa"/>
              <w:left w:w="240" w:type="dxa"/>
              <w:bottom w:w="150" w:type="dxa"/>
              <w:right w:w="240" w:type="dxa"/>
            </w:tcMar>
            <w:vAlign w:val="center"/>
          </w:tcPr>
          <w:p w14:paraId="775B3485">
            <w:pPr>
              <w:widowControl/>
              <w:jc w:val="left"/>
              <w:rPr>
                <w:rFonts w:ascii="宋体" w:hAnsi="宋体" w:eastAsia="宋体" w:cs="宋体"/>
                <w:kern w:val="0"/>
                <w:sz w:val="24"/>
                <w:szCs w:val="24"/>
              </w:rPr>
            </w:pPr>
            <w:r>
              <w:rPr>
                <w:rFonts w:ascii="宋体" w:hAnsi="宋体" w:eastAsia="宋体" w:cs="宋体"/>
                <w:kern w:val="0"/>
                <w:sz w:val="24"/>
                <w:szCs w:val="24"/>
              </w:rPr>
              <w:t>深入挖掘学科育人资源，形成示范教学案例，将价值观引导融入知识传授。</w:t>
            </w:r>
          </w:p>
        </w:tc>
        <w:tc>
          <w:tcPr>
            <w:tcW w:w="2830" w:type="dxa"/>
            <w:tcMar>
              <w:top w:w="150" w:type="dxa"/>
              <w:left w:w="240" w:type="dxa"/>
              <w:bottom w:w="150" w:type="dxa"/>
              <w:right w:w="0" w:type="dxa"/>
            </w:tcMar>
            <w:vAlign w:val="center"/>
          </w:tcPr>
          <w:p w14:paraId="00FAB7A0">
            <w:pPr>
              <w:widowControl/>
              <w:jc w:val="left"/>
              <w:rPr>
                <w:rFonts w:ascii="宋体" w:hAnsi="宋体" w:eastAsia="宋体" w:cs="宋体"/>
                <w:kern w:val="0"/>
                <w:sz w:val="24"/>
                <w:szCs w:val="24"/>
              </w:rPr>
            </w:pPr>
            <w:r>
              <w:rPr>
                <w:rFonts w:ascii="宋体" w:hAnsi="宋体" w:eastAsia="宋体" w:cs="宋体"/>
                <w:kern w:val="0"/>
                <w:sz w:val="24"/>
                <w:szCs w:val="24"/>
              </w:rPr>
              <w:t>副高及以上职称，师德高尚。</w:t>
            </w:r>
          </w:p>
        </w:tc>
      </w:tr>
    </w:tbl>
    <w:p w14:paraId="58F39F7A">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w:t>
      </w:r>
      <w:r>
        <w:rPr>
          <w:rFonts w:hint="eastAsia" w:ascii="宋体" w:hAnsi="宋体" w:eastAsia="宋体"/>
          <w:sz w:val="24"/>
          <w:szCs w:val="24"/>
        </w:rPr>
        <w:t>申报要求</w:t>
      </w:r>
    </w:p>
    <w:p w14:paraId="1539F50C">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项目应具有原创性，已获批校级及以上单位立项的项目不得再次申报。</w:t>
      </w:r>
    </w:p>
    <w:p w14:paraId="6B7A8C26">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项目负责人全面负责项目的建设管理工作。项目负责人须为我校在职在岗的研究生导师，应能够担负起实际组织者和指导者的责任。</w:t>
      </w:r>
    </w:p>
    <w:p w14:paraId="575F6FE2">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每人作为负责人申报项目不得超过 1 项，参与项目不得超过 2 项；鼓励跨单位组建团队，成员不得超过 10人（含项目负责人）。</w:t>
      </w:r>
    </w:p>
    <w:p w14:paraId="03542877">
      <w:pPr>
        <w:spacing w:line="360" w:lineRule="auto"/>
        <w:rPr>
          <w:rFonts w:ascii="宋体" w:hAnsi="宋体" w:eastAsia="宋体"/>
          <w:sz w:val="24"/>
          <w:szCs w:val="24"/>
        </w:rPr>
      </w:pPr>
      <w:r>
        <w:rPr>
          <w:rFonts w:hint="eastAsia" w:ascii="宋体" w:hAnsi="宋体" w:eastAsia="宋体"/>
          <w:sz w:val="24"/>
          <w:szCs w:val="24"/>
        </w:rPr>
        <w:t>（4）截止到申报本项目时申报人已独立承担至少一门研究生课程。</w:t>
      </w:r>
    </w:p>
    <w:p w14:paraId="554F9269">
      <w:pPr>
        <w:spacing w:line="360" w:lineRule="auto"/>
        <w:rPr>
          <w:rFonts w:ascii="宋体" w:hAnsi="宋体" w:eastAsia="宋体"/>
          <w:sz w:val="24"/>
          <w:szCs w:val="24"/>
        </w:rPr>
      </w:pPr>
    </w:p>
    <w:p w14:paraId="4EA11E45">
      <w:pPr>
        <w:spacing w:line="360" w:lineRule="auto"/>
        <w:rPr>
          <w:rFonts w:ascii="宋体" w:hAnsi="宋体" w:eastAsia="宋体"/>
          <w:b/>
          <w:bCs/>
          <w:sz w:val="24"/>
          <w:szCs w:val="24"/>
        </w:rPr>
      </w:pPr>
      <w:r>
        <w:rPr>
          <w:rFonts w:hint="eastAsia" w:ascii="宋体" w:hAnsi="宋体" w:eastAsia="宋体"/>
          <w:b/>
          <w:bCs/>
          <w:sz w:val="24"/>
          <w:szCs w:val="24"/>
        </w:rPr>
        <w:t>三、项目管理与政策支持</w:t>
      </w:r>
    </w:p>
    <w:p w14:paraId="16130A06">
      <w:pPr>
        <w:spacing w:line="360" w:lineRule="auto"/>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建设周期： 项目建设周期为2年（2026年4月—2028年4月）。</w:t>
      </w:r>
    </w:p>
    <w:p w14:paraId="73744133">
      <w:pPr>
        <w:spacing w:line="360" w:lineRule="auto"/>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过程管理： 项目实行“中期检查+结题验收”制度。项目立项后一年进行中期检查。研究生院将分别在中期检查以及结题验收环节组织专家进行评审。中期检查与结题验收的结果分为“优秀”、“通过”以及“不通过”。获评结题“优秀”的课程将优先推荐申报市级及国家级一流课程或示范课程。</w:t>
      </w:r>
    </w:p>
    <w:p w14:paraId="3ED39997">
      <w:pPr>
        <w:spacing w:line="360" w:lineRule="auto"/>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经费支持： 研究生院将组织专家评审，对获批立项课程给予专项建设经费支持。立项后下达总经费的70%，中期检查通过的，下达剩余的30%。</w:t>
      </w:r>
    </w:p>
    <w:p w14:paraId="24B9C306">
      <w:pPr>
        <w:spacing w:line="360" w:lineRule="auto"/>
        <w:rPr>
          <w:rFonts w:ascii="宋体" w:hAnsi="宋体" w:eastAsia="宋体"/>
          <w:sz w:val="24"/>
          <w:szCs w:val="24"/>
        </w:rPr>
      </w:pPr>
    </w:p>
    <w:p w14:paraId="76D507B0">
      <w:pPr>
        <w:spacing w:line="360" w:lineRule="auto"/>
        <w:rPr>
          <w:rFonts w:ascii="宋体" w:hAnsi="宋体" w:eastAsia="宋体"/>
          <w:b/>
          <w:bCs/>
          <w:sz w:val="24"/>
          <w:szCs w:val="24"/>
        </w:rPr>
      </w:pPr>
      <w:r>
        <w:rPr>
          <w:rFonts w:hint="eastAsia" w:ascii="宋体" w:hAnsi="宋体" w:eastAsia="宋体"/>
          <w:b/>
          <w:bCs/>
          <w:sz w:val="24"/>
          <w:szCs w:val="24"/>
        </w:rPr>
        <w:t>四、评选程序</w:t>
      </w:r>
    </w:p>
    <w:p w14:paraId="62337C81">
      <w:pPr>
        <w:spacing w:line="360" w:lineRule="auto"/>
        <w:rPr>
          <w:rFonts w:ascii="宋体" w:hAnsi="宋体" w:eastAsia="宋体"/>
          <w:sz w:val="24"/>
          <w:szCs w:val="24"/>
        </w:rPr>
      </w:pPr>
      <w:r>
        <w:rPr>
          <w:rFonts w:ascii="宋体" w:hAnsi="宋体" w:eastAsia="宋体"/>
          <w:sz w:val="24"/>
          <w:szCs w:val="24"/>
        </w:rPr>
        <w:t>1. 申报者向所在单位提交相关材料，单位审核并排序后，统一报研究生院。</w:t>
      </w:r>
    </w:p>
    <w:p w14:paraId="6594D4E2">
      <w:pPr>
        <w:spacing w:line="360" w:lineRule="auto"/>
        <w:rPr>
          <w:rFonts w:ascii="宋体" w:hAnsi="宋体" w:eastAsia="宋体"/>
          <w:sz w:val="24"/>
          <w:szCs w:val="24"/>
        </w:rPr>
      </w:pPr>
      <w:r>
        <w:rPr>
          <w:rFonts w:ascii="宋体" w:hAnsi="宋体" w:eastAsia="宋体"/>
          <w:sz w:val="24"/>
          <w:szCs w:val="24"/>
        </w:rPr>
        <w:t>2. 研究生院组织专家评审，经公示无异议后予以立项。</w:t>
      </w:r>
    </w:p>
    <w:p w14:paraId="46EBBE74">
      <w:pPr>
        <w:spacing w:line="360" w:lineRule="auto"/>
        <w:rPr>
          <w:rFonts w:ascii="宋体" w:hAnsi="宋体" w:eastAsia="宋体"/>
          <w:sz w:val="24"/>
          <w:szCs w:val="24"/>
        </w:rPr>
      </w:pPr>
    </w:p>
    <w:p w14:paraId="19B7DC50">
      <w:pPr>
        <w:spacing w:line="360" w:lineRule="auto"/>
        <w:rPr>
          <w:rFonts w:ascii="宋体" w:hAnsi="宋体" w:eastAsia="宋体"/>
          <w:b/>
          <w:bCs/>
          <w:sz w:val="24"/>
          <w:szCs w:val="24"/>
        </w:rPr>
      </w:pPr>
      <w:r>
        <w:rPr>
          <w:rFonts w:hint="eastAsia" w:ascii="宋体" w:hAnsi="宋体" w:eastAsia="宋体"/>
          <w:b/>
          <w:bCs/>
          <w:sz w:val="24"/>
          <w:szCs w:val="24"/>
        </w:rPr>
        <w:t>五、工作安排与材料报送</w:t>
      </w:r>
    </w:p>
    <w:p w14:paraId="3D8BA65B">
      <w:pPr>
        <w:spacing w:line="360" w:lineRule="auto"/>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学院初审与推荐： 各培养单位应对申报材料进行意识形态、课程内容及团队资格进行审核，择优推荐。</w:t>
      </w:r>
    </w:p>
    <w:p w14:paraId="49FE24DC">
      <w:pPr>
        <w:spacing w:line="360" w:lineRule="auto"/>
        <w:rPr>
          <w:rFonts w:ascii="宋体" w:hAnsi="宋体" w:eastAsia="宋体"/>
          <w:sz w:val="24"/>
          <w:szCs w:val="24"/>
        </w:rPr>
      </w:pPr>
      <w:r>
        <w:rPr>
          <w:rFonts w:ascii="宋体" w:hAnsi="宋体" w:eastAsia="宋体"/>
          <w:sz w:val="24"/>
          <w:szCs w:val="24"/>
        </w:rPr>
        <w:t>2. 联系人： 俞</w:t>
      </w:r>
      <w:r>
        <w:rPr>
          <w:rFonts w:hint="eastAsia" w:ascii="宋体" w:hAnsi="宋体" w:eastAsia="宋体"/>
          <w:sz w:val="24"/>
          <w:szCs w:val="24"/>
        </w:rPr>
        <w:t>老师</w:t>
      </w:r>
      <w:r>
        <w:rPr>
          <w:rFonts w:ascii="宋体" w:hAnsi="宋体" w:eastAsia="宋体"/>
          <w:sz w:val="24"/>
          <w:szCs w:val="24"/>
        </w:rPr>
        <w:t>，联系电话： 64321571</w:t>
      </w:r>
    </w:p>
    <w:p w14:paraId="5E7F533B">
      <w:pPr>
        <w:spacing w:line="360" w:lineRule="auto"/>
        <w:rPr>
          <w:rFonts w:ascii="宋体" w:hAnsi="宋体" w:eastAsia="宋体"/>
          <w:sz w:val="24"/>
          <w:szCs w:val="24"/>
        </w:rPr>
      </w:pPr>
    </w:p>
    <w:p w14:paraId="35D8D6B4">
      <w:pPr>
        <w:spacing w:line="360" w:lineRule="auto"/>
        <w:rPr>
          <w:rFonts w:ascii="宋体" w:hAnsi="宋体" w:eastAsia="宋体"/>
          <w:sz w:val="24"/>
          <w:szCs w:val="24"/>
        </w:rPr>
      </w:pPr>
    </w:p>
    <w:p w14:paraId="5AB17581">
      <w:pPr>
        <w:spacing w:line="360" w:lineRule="auto"/>
        <w:jc w:val="right"/>
        <w:rPr>
          <w:rFonts w:ascii="宋体" w:hAnsi="宋体" w:eastAsia="宋体"/>
          <w:sz w:val="24"/>
          <w:szCs w:val="24"/>
        </w:rPr>
      </w:pPr>
      <w:r>
        <w:rPr>
          <w:rFonts w:hint="eastAsia" w:ascii="宋体" w:hAnsi="宋体" w:eastAsia="宋体"/>
          <w:sz w:val="24"/>
          <w:szCs w:val="24"/>
        </w:rPr>
        <w:t>研究生院</w:t>
      </w:r>
    </w:p>
    <w:p w14:paraId="64F5C5F4">
      <w:pPr>
        <w:spacing w:line="360" w:lineRule="auto"/>
        <w:jc w:val="right"/>
        <w:rPr>
          <w:rFonts w:ascii="宋体" w:hAnsi="宋体" w:eastAsia="宋体"/>
          <w:sz w:val="24"/>
          <w:szCs w:val="24"/>
        </w:rPr>
      </w:pPr>
      <w:r>
        <w:rPr>
          <w:rFonts w:ascii="宋体" w:hAnsi="宋体" w:eastAsia="宋体"/>
          <w:sz w:val="24"/>
          <w:szCs w:val="24"/>
        </w:rPr>
        <w:t>2026年</w:t>
      </w:r>
      <w:r>
        <w:rPr>
          <w:rFonts w:hint="eastAsia" w:ascii="宋体" w:hAnsi="宋体" w:eastAsia="宋体"/>
          <w:sz w:val="24"/>
          <w:szCs w:val="24"/>
          <w:lang w:val="en-US" w:eastAsia="zh-CN"/>
        </w:rPr>
        <w:t>4</w:t>
      </w:r>
      <w:r>
        <w:rPr>
          <w:rFonts w:ascii="宋体" w:hAnsi="宋体" w:eastAsia="宋体"/>
          <w:sz w:val="24"/>
          <w:szCs w:val="24"/>
        </w:rPr>
        <w:t>月2</w:t>
      </w:r>
      <w:r>
        <w:rPr>
          <w:rFonts w:hint="eastAsia" w:ascii="宋体" w:hAnsi="宋体" w:eastAsia="宋体"/>
          <w:sz w:val="24"/>
          <w:szCs w:val="24"/>
          <w:lang w:val="en-US" w:eastAsia="zh-CN"/>
        </w:rPr>
        <w:t>8</w:t>
      </w:r>
      <w:r>
        <w:rPr>
          <w:rFonts w:ascii="宋体" w:hAnsi="宋体" w:eastAsia="宋体"/>
          <w:sz w:val="24"/>
          <w:szCs w:val="24"/>
        </w:rPr>
        <w:t>日</w:t>
      </w:r>
    </w:p>
    <w:p w14:paraId="43B817A7">
      <w:pPr>
        <w:spacing w:line="360" w:lineRule="auto"/>
        <w:rPr>
          <w:rFonts w:ascii="宋体" w:hAnsi="宋体" w:eastAsia="宋体"/>
          <w:sz w:val="24"/>
          <w:szCs w:val="24"/>
        </w:rPr>
      </w:pPr>
    </w:p>
    <w:p w14:paraId="53B60285">
      <w:pPr>
        <w:spacing w:line="360" w:lineRule="auto"/>
        <w:rPr>
          <w:rFonts w:hint="eastAsia" w:ascii="宋体" w:hAnsi="宋体" w:eastAsia="宋体"/>
          <w:sz w:val="24"/>
          <w:szCs w:val="24"/>
        </w:rPr>
      </w:pPr>
    </w:p>
    <w:p w14:paraId="6EA07F82">
      <w:pPr>
        <w:spacing w:line="360" w:lineRule="auto"/>
        <w:rPr>
          <w:rFonts w:hint="eastAsia" w:ascii="宋体" w:hAnsi="宋体" w:eastAsia="宋体"/>
          <w:sz w:val="24"/>
          <w:szCs w:val="24"/>
        </w:rPr>
      </w:pPr>
    </w:p>
    <w:p w14:paraId="1868CA5C">
      <w:pPr>
        <w:spacing w:line="360" w:lineRule="auto"/>
        <w:rPr>
          <w:rFonts w:hint="eastAsia" w:ascii="宋体" w:hAnsi="宋体" w:eastAsia="宋体"/>
          <w:sz w:val="24"/>
          <w:szCs w:val="24"/>
        </w:rPr>
      </w:pPr>
    </w:p>
    <w:p w14:paraId="42C09A57">
      <w:pPr>
        <w:spacing w:line="360" w:lineRule="auto"/>
        <w:rPr>
          <w:rFonts w:hint="eastAsia" w:ascii="宋体" w:hAnsi="宋体" w:eastAsia="宋体"/>
          <w:sz w:val="24"/>
          <w:szCs w:val="24"/>
        </w:rPr>
      </w:pPr>
    </w:p>
    <w:p w14:paraId="2EBDFEC7">
      <w:pPr>
        <w:spacing w:line="360" w:lineRule="auto"/>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6</w:t>
      </w:r>
      <w:bookmarkStart w:id="0" w:name="_GoBack"/>
      <w:bookmarkEnd w:id="0"/>
      <w:r>
        <w:rPr>
          <w:rFonts w:hint="eastAsia" w:ascii="宋体" w:hAnsi="宋体" w:eastAsia="宋体"/>
          <w:sz w:val="24"/>
          <w:szCs w:val="24"/>
        </w:rPr>
        <w:t>：上海师范大学研究生一流课程建设项目申报书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621233"/>
      <w:docPartObj>
        <w:docPartGallery w:val="autotext"/>
      </w:docPartObj>
    </w:sdtPr>
    <w:sdtContent>
      <w:p w14:paraId="0F6C778F">
        <w:pPr>
          <w:pStyle w:val="2"/>
          <w:jc w:val="center"/>
        </w:pPr>
        <w:r>
          <w:fldChar w:fldCharType="begin"/>
        </w:r>
        <w:r>
          <w:instrText xml:space="preserve">PAGE   \* MERGEFORMAT</w:instrText>
        </w:r>
        <w:r>
          <w:fldChar w:fldCharType="separate"/>
        </w:r>
        <w:r>
          <w:rPr>
            <w:lang w:val="zh-CN"/>
          </w:rPr>
          <w:t>2</w:t>
        </w:r>
        <w:r>
          <w:fldChar w:fldCharType="end"/>
        </w:r>
      </w:p>
    </w:sdtContent>
  </w:sdt>
  <w:p w14:paraId="344851E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B7"/>
    <w:rsid w:val="00010207"/>
    <w:rsid w:val="00012CE7"/>
    <w:rsid w:val="00062F0D"/>
    <w:rsid w:val="0008144D"/>
    <w:rsid w:val="00105ACF"/>
    <w:rsid w:val="003301CB"/>
    <w:rsid w:val="00344BAC"/>
    <w:rsid w:val="0036248B"/>
    <w:rsid w:val="003C50C5"/>
    <w:rsid w:val="00500066"/>
    <w:rsid w:val="005A64B7"/>
    <w:rsid w:val="007F1A0D"/>
    <w:rsid w:val="00844FB3"/>
    <w:rsid w:val="00850F7E"/>
    <w:rsid w:val="00852D9A"/>
    <w:rsid w:val="009410DE"/>
    <w:rsid w:val="009A4092"/>
    <w:rsid w:val="00AE47E6"/>
    <w:rsid w:val="00BC2864"/>
    <w:rsid w:val="00BF2B00"/>
    <w:rsid w:val="00D26720"/>
    <w:rsid w:val="00D6401A"/>
    <w:rsid w:val="00F303BC"/>
    <w:rsid w:val="00F4757A"/>
    <w:rsid w:val="00FA5ACD"/>
    <w:rsid w:val="00FB5B83"/>
    <w:rsid w:val="00FC1104"/>
    <w:rsid w:val="11724697"/>
    <w:rsid w:val="3CB940F4"/>
    <w:rsid w:val="51BC10CD"/>
    <w:rsid w:val="5BF01193"/>
    <w:rsid w:val="7358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1376</Words>
  <Characters>1422</Characters>
  <Lines>10</Lines>
  <Paragraphs>3</Paragraphs>
  <TotalTime>645</TotalTime>
  <ScaleCrop>false</ScaleCrop>
  <LinksUpToDate>false</LinksUpToDate>
  <CharactersWithSpaces>1447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2026-03-20T00:42:00Z</dcterms:created>
  <dc:creator>naijun</dc:creator>
  <cp:lastModifiedBy>夏榆萱</cp:lastModifiedBy>
  <cp:lastPrinted>2026-03-27T01:11:00Z</cp:lastPrinted>
  <dcterms:modified xsi:type="dcterms:W3CDTF">2026-04-28T04:07:02Z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eyJoZGlkIjoiYmU0MjMwZjQwYjM5ZmEzZTFiZDUwOWQ4NGVmN2MzMjEiLCJ1c2VySWQiOiIxNjM0NDc1OTUwIn0=</vt:lpwstr>
  </property>
  <property fmtid="{D5CDD505-2E9C-101B-9397-08002B2CF9AE}" pid="3" name="KSOProductBuildVer">
    <vt:lpwstr>2052-12.1.0.25865</vt:lpwstr>
  </property>
  <property fmtid="{D5CDD505-2E9C-101B-9397-08002B2CF9AE}" pid="4" name="ICV">
    <vt:lpwstr>3E2560EFCD2148E59DF9D5B0B3B7AEAA_12</vt:lpwstr>
  </property>
</Properties>
</file>